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F08D" w14:textId="105FC57A" w:rsidR="008E4DC7" w:rsidRPr="008C12C4" w:rsidRDefault="001653E6" w:rsidP="008C12C4">
      <w:pPr>
        <w:pStyle w:val="NoSpacing"/>
        <w:rPr>
          <w:rFonts w:asciiTheme="minorHAnsi" w:hAnsiTheme="minorHAnsi" w:cstheme="minorHAnsi"/>
          <w:b/>
          <w:bCs/>
          <w:sz w:val="22"/>
          <w:szCs w:val="22"/>
        </w:rPr>
      </w:pPr>
      <w:r w:rsidRPr="008C12C4">
        <w:rPr>
          <w:rFonts w:asciiTheme="minorHAnsi" w:hAnsiTheme="minorHAnsi" w:cstheme="minorHAnsi"/>
          <w:b/>
          <w:bCs/>
          <w:sz w:val="22"/>
          <w:szCs w:val="22"/>
        </w:rPr>
        <w:t>FOR IMMEDIATE RELEASE</w:t>
      </w:r>
    </w:p>
    <w:p w14:paraId="5BC810DB" w14:textId="5E2187B2" w:rsidR="002119D9" w:rsidRPr="008C12C4" w:rsidRDefault="002119D9" w:rsidP="002119D9">
      <w:pPr>
        <w:pStyle w:val="NoSpacing"/>
        <w:rPr>
          <w:rFonts w:ascii="Calibri" w:hAnsi="Calibri" w:cs="Calibri"/>
          <w:sz w:val="22"/>
          <w:szCs w:val="22"/>
        </w:rPr>
      </w:pPr>
      <w:r>
        <w:rPr>
          <w:rFonts w:ascii="Calibri" w:hAnsi="Calibri" w:cs="Calibri"/>
          <w:sz w:val="22"/>
          <w:szCs w:val="22"/>
        </w:rPr>
        <w:t>June 2</w:t>
      </w:r>
      <w:r w:rsidR="00B05E8A">
        <w:rPr>
          <w:rFonts w:ascii="Calibri" w:hAnsi="Calibri" w:cs="Calibri"/>
          <w:sz w:val="22"/>
          <w:szCs w:val="22"/>
        </w:rPr>
        <w:t>9</w:t>
      </w:r>
      <w:r>
        <w:rPr>
          <w:rFonts w:ascii="Calibri" w:hAnsi="Calibri" w:cs="Calibri"/>
          <w:sz w:val="22"/>
          <w:szCs w:val="22"/>
        </w:rPr>
        <w:t>, 2022</w:t>
      </w:r>
    </w:p>
    <w:p w14:paraId="71A016DE" w14:textId="77777777" w:rsidR="002119D9" w:rsidRPr="00A53D74" w:rsidRDefault="002119D9" w:rsidP="008C12C4">
      <w:pPr>
        <w:pStyle w:val="NoSpacing"/>
      </w:pPr>
    </w:p>
    <w:p w14:paraId="63441987" w14:textId="77777777" w:rsidR="008E4DC7" w:rsidRPr="00A53D74" w:rsidRDefault="008E4DC7" w:rsidP="001653E6">
      <w:pPr>
        <w:spacing w:after="240" w:line="276" w:lineRule="auto"/>
        <w:ind w:left="2160" w:hanging="2160"/>
        <w:rPr>
          <w:rFonts w:asciiTheme="minorHAnsi" w:hAnsiTheme="minorHAnsi" w:cstheme="minorHAnsi"/>
          <w:sz w:val="22"/>
          <w:szCs w:val="22"/>
        </w:rPr>
      </w:pPr>
      <w:r w:rsidRPr="00A53D74">
        <w:rPr>
          <w:rFonts w:asciiTheme="minorHAnsi" w:hAnsiTheme="minorHAnsi" w:cstheme="minorHAnsi"/>
          <w:b/>
          <w:sz w:val="22"/>
          <w:szCs w:val="22"/>
        </w:rPr>
        <w:t>CONTACTS:</w:t>
      </w:r>
      <w:r w:rsidR="001653E6" w:rsidRPr="00A53D74">
        <w:rPr>
          <w:rFonts w:asciiTheme="minorHAnsi" w:hAnsiTheme="minorHAnsi" w:cstheme="minorHAnsi"/>
          <w:sz w:val="22"/>
          <w:szCs w:val="22"/>
        </w:rPr>
        <w:tab/>
      </w:r>
    </w:p>
    <w:p w14:paraId="469434BF" w14:textId="77777777" w:rsidR="008E4DC7" w:rsidRPr="00A53D74" w:rsidRDefault="008E4DC7" w:rsidP="002A6F29">
      <w:pPr>
        <w:spacing w:line="276" w:lineRule="auto"/>
        <w:rPr>
          <w:rFonts w:asciiTheme="minorHAnsi" w:hAnsiTheme="minorHAnsi" w:cstheme="minorHAnsi"/>
          <w:sz w:val="22"/>
          <w:szCs w:val="22"/>
        </w:rPr>
      </w:pPr>
      <w:r w:rsidRPr="00A53D74">
        <w:rPr>
          <w:rFonts w:asciiTheme="minorHAnsi" w:hAnsiTheme="minorHAnsi" w:cstheme="minorHAnsi"/>
          <w:sz w:val="22"/>
          <w:szCs w:val="22"/>
        </w:rPr>
        <w:t>Karen Pozna, Director of Communications</w:t>
      </w:r>
      <w:r w:rsidR="001653E6" w:rsidRPr="00A53D74">
        <w:rPr>
          <w:rFonts w:asciiTheme="minorHAnsi" w:hAnsiTheme="minorHAnsi" w:cstheme="minorHAnsi"/>
          <w:sz w:val="22"/>
          <w:szCs w:val="22"/>
        </w:rPr>
        <w:t>, Greater Cleveland Food Bank</w:t>
      </w:r>
    </w:p>
    <w:p w14:paraId="3EB86206" w14:textId="77777777" w:rsidR="008E4DC7" w:rsidRPr="00A53D74" w:rsidRDefault="008E4DC7" w:rsidP="002A6F29">
      <w:pPr>
        <w:spacing w:line="276" w:lineRule="auto"/>
        <w:rPr>
          <w:rFonts w:asciiTheme="minorHAnsi" w:hAnsiTheme="minorHAnsi" w:cstheme="minorHAnsi"/>
          <w:sz w:val="22"/>
          <w:szCs w:val="22"/>
        </w:rPr>
      </w:pPr>
      <w:r w:rsidRPr="00A53D74">
        <w:rPr>
          <w:rFonts w:asciiTheme="minorHAnsi" w:hAnsiTheme="minorHAnsi" w:cstheme="minorHAnsi"/>
          <w:sz w:val="22"/>
          <w:szCs w:val="22"/>
        </w:rPr>
        <w:t xml:space="preserve">E: </w:t>
      </w:r>
      <w:hyperlink r:id="rId6" w:history="1">
        <w:r w:rsidRPr="00A53D74">
          <w:rPr>
            <w:rStyle w:val="Hyperlink"/>
            <w:rFonts w:asciiTheme="minorHAnsi" w:hAnsiTheme="minorHAnsi" w:cstheme="minorHAnsi"/>
            <w:sz w:val="22"/>
            <w:szCs w:val="22"/>
          </w:rPr>
          <w:t>kpozna@clevelandfoodbank.org</w:t>
        </w:r>
      </w:hyperlink>
    </w:p>
    <w:p w14:paraId="42954377" w14:textId="62F06A01" w:rsidR="008E4DC7" w:rsidRDefault="008E4DC7" w:rsidP="002A6F29">
      <w:pPr>
        <w:spacing w:line="276" w:lineRule="auto"/>
        <w:rPr>
          <w:rFonts w:asciiTheme="minorHAnsi" w:hAnsiTheme="minorHAnsi" w:cstheme="minorHAnsi"/>
          <w:sz w:val="22"/>
          <w:szCs w:val="22"/>
        </w:rPr>
      </w:pPr>
      <w:r w:rsidRPr="00A53D74">
        <w:rPr>
          <w:rFonts w:asciiTheme="minorHAnsi" w:hAnsiTheme="minorHAnsi" w:cstheme="minorHAnsi"/>
          <w:sz w:val="22"/>
          <w:szCs w:val="22"/>
        </w:rPr>
        <w:t>P: 216.738.2132</w:t>
      </w:r>
    </w:p>
    <w:p w14:paraId="3C1FA678" w14:textId="77777777" w:rsidR="00A53D74" w:rsidRPr="00A53D74" w:rsidRDefault="00A53D74" w:rsidP="002A6F29">
      <w:pPr>
        <w:spacing w:line="276" w:lineRule="auto"/>
        <w:rPr>
          <w:rFonts w:asciiTheme="minorHAnsi" w:hAnsiTheme="minorHAnsi" w:cstheme="minorHAnsi"/>
          <w:sz w:val="22"/>
          <w:szCs w:val="22"/>
        </w:rPr>
      </w:pPr>
    </w:p>
    <w:p w14:paraId="0FB5D9DE" w14:textId="77777777" w:rsidR="00025D4A" w:rsidRPr="00A53D74" w:rsidRDefault="00E17217" w:rsidP="002A6F29">
      <w:pPr>
        <w:spacing w:line="276" w:lineRule="auto"/>
        <w:rPr>
          <w:rFonts w:asciiTheme="minorHAnsi" w:hAnsiTheme="minorHAnsi" w:cstheme="minorHAnsi"/>
          <w:sz w:val="22"/>
          <w:szCs w:val="22"/>
        </w:rPr>
      </w:pPr>
      <w:r w:rsidRPr="00A53D74">
        <w:rPr>
          <w:rFonts w:asciiTheme="minorHAnsi" w:hAnsiTheme="minorHAnsi" w:cstheme="minorHAnsi"/>
          <w:sz w:val="22"/>
          <w:szCs w:val="22"/>
        </w:rPr>
        <w:t>Elaine Borawski, PhD</w:t>
      </w:r>
      <w:r w:rsidR="00025D4A" w:rsidRPr="00A53D74">
        <w:rPr>
          <w:rFonts w:asciiTheme="minorHAnsi" w:hAnsiTheme="minorHAnsi" w:cstheme="minorHAnsi"/>
          <w:sz w:val="22"/>
          <w:szCs w:val="22"/>
        </w:rPr>
        <w:t xml:space="preserve">, Vice Chair for Applied Research, Department of Nutrition, </w:t>
      </w:r>
    </w:p>
    <w:p w14:paraId="5A61DB3B" w14:textId="79A024EF" w:rsidR="00E17217" w:rsidRPr="00A53D74" w:rsidRDefault="00025D4A" w:rsidP="002A6F29">
      <w:pPr>
        <w:spacing w:line="276" w:lineRule="auto"/>
        <w:rPr>
          <w:rFonts w:asciiTheme="minorHAnsi" w:hAnsiTheme="minorHAnsi" w:cstheme="minorHAnsi"/>
          <w:sz w:val="22"/>
          <w:szCs w:val="22"/>
        </w:rPr>
      </w:pPr>
      <w:r w:rsidRPr="00A53D74">
        <w:rPr>
          <w:rFonts w:asciiTheme="minorHAnsi" w:hAnsiTheme="minorHAnsi" w:cstheme="minorHAnsi"/>
          <w:sz w:val="22"/>
          <w:szCs w:val="22"/>
        </w:rPr>
        <w:t>Case Western Reserve University</w:t>
      </w:r>
    </w:p>
    <w:p w14:paraId="78E5D2BA" w14:textId="47A1A1C9" w:rsidR="00E17217" w:rsidRPr="00A53D74" w:rsidRDefault="00E17217" w:rsidP="002A6F29">
      <w:pPr>
        <w:spacing w:line="276" w:lineRule="auto"/>
        <w:rPr>
          <w:rFonts w:asciiTheme="minorHAnsi" w:hAnsiTheme="minorHAnsi" w:cstheme="minorHAnsi"/>
          <w:sz w:val="22"/>
          <w:szCs w:val="22"/>
          <w:lang w:val="es-DO"/>
        </w:rPr>
      </w:pPr>
      <w:r w:rsidRPr="00A53D74">
        <w:rPr>
          <w:rFonts w:asciiTheme="minorHAnsi" w:hAnsiTheme="minorHAnsi" w:cstheme="minorHAnsi"/>
          <w:sz w:val="22"/>
          <w:szCs w:val="22"/>
          <w:lang w:val="es-DO"/>
        </w:rPr>
        <w:t xml:space="preserve">E: </w:t>
      </w:r>
      <w:hyperlink r:id="rId7" w:history="1">
        <w:r w:rsidRPr="00A53D74">
          <w:rPr>
            <w:rStyle w:val="Hyperlink"/>
            <w:rFonts w:asciiTheme="minorHAnsi" w:hAnsiTheme="minorHAnsi" w:cstheme="minorHAnsi"/>
            <w:sz w:val="22"/>
            <w:szCs w:val="22"/>
            <w:lang w:val="es-DO"/>
          </w:rPr>
          <w:t>exb11@case.edu</w:t>
        </w:r>
      </w:hyperlink>
    </w:p>
    <w:p w14:paraId="00AB3C2C" w14:textId="7092AC0E" w:rsidR="00E17217" w:rsidRPr="00A53D74" w:rsidRDefault="00E17217" w:rsidP="002A6F29">
      <w:pPr>
        <w:spacing w:line="276" w:lineRule="auto"/>
        <w:rPr>
          <w:rFonts w:asciiTheme="minorHAnsi" w:hAnsiTheme="minorHAnsi" w:cstheme="minorHAnsi"/>
          <w:sz w:val="22"/>
          <w:szCs w:val="22"/>
          <w:lang w:val="es-DO"/>
        </w:rPr>
      </w:pPr>
      <w:r w:rsidRPr="00A53D74">
        <w:rPr>
          <w:rFonts w:asciiTheme="minorHAnsi" w:hAnsiTheme="minorHAnsi" w:cstheme="minorHAnsi"/>
          <w:sz w:val="22"/>
          <w:szCs w:val="22"/>
          <w:lang w:val="es-DO"/>
        </w:rPr>
        <w:t>P: 216.368.1024</w:t>
      </w:r>
    </w:p>
    <w:p w14:paraId="734A0A6A" w14:textId="77777777" w:rsidR="002A6F29" w:rsidRPr="00A53D74" w:rsidRDefault="002A6F29" w:rsidP="002A6F29">
      <w:pPr>
        <w:spacing w:line="276" w:lineRule="auto"/>
        <w:rPr>
          <w:rFonts w:asciiTheme="minorHAnsi" w:hAnsiTheme="minorHAnsi" w:cstheme="minorHAnsi"/>
          <w:sz w:val="22"/>
          <w:szCs w:val="22"/>
          <w:lang w:val="es-DO"/>
        </w:rPr>
      </w:pPr>
    </w:p>
    <w:p w14:paraId="03E82CAB" w14:textId="57703797" w:rsidR="008E4DC7" w:rsidRPr="008C12C4" w:rsidRDefault="008E4DC7">
      <w:pPr>
        <w:pStyle w:val="BodyText"/>
        <w:spacing w:line="276" w:lineRule="auto"/>
        <w:rPr>
          <w:rFonts w:asciiTheme="minorHAnsi" w:hAnsiTheme="minorHAnsi" w:cstheme="minorHAnsi"/>
          <w:b w:val="0"/>
          <w:sz w:val="28"/>
          <w:szCs w:val="28"/>
          <w:u w:val="single"/>
        </w:rPr>
      </w:pPr>
      <w:r w:rsidRPr="008C12C4">
        <w:rPr>
          <w:rFonts w:asciiTheme="minorHAnsi" w:hAnsiTheme="minorHAnsi" w:cstheme="minorHAnsi"/>
          <w:sz w:val="28"/>
          <w:szCs w:val="28"/>
          <w:u w:val="single"/>
        </w:rPr>
        <w:t xml:space="preserve">Nourishing Beginnings Program </w:t>
      </w:r>
      <w:r w:rsidR="001B4202" w:rsidRPr="008C12C4">
        <w:rPr>
          <w:rFonts w:asciiTheme="minorHAnsi" w:hAnsiTheme="minorHAnsi" w:cstheme="minorHAnsi"/>
          <w:sz w:val="28"/>
          <w:szCs w:val="28"/>
          <w:u w:val="single"/>
        </w:rPr>
        <w:t>Aims to Improve Health, Equity of Birth Outcomes through Nutrition and Social Support</w:t>
      </w:r>
      <w:r w:rsidR="003B3D30" w:rsidRPr="008C12C4">
        <w:rPr>
          <w:rFonts w:asciiTheme="minorHAnsi" w:hAnsiTheme="minorHAnsi" w:cstheme="minorHAnsi"/>
          <w:sz w:val="28"/>
          <w:szCs w:val="28"/>
          <w:u w:val="single"/>
        </w:rPr>
        <w:t xml:space="preserve"> </w:t>
      </w:r>
    </w:p>
    <w:p w14:paraId="7D065E21" w14:textId="77777777" w:rsidR="002A6F29" w:rsidRPr="00A53D74" w:rsidRDefault="008E4DC7" w:rsidP="002A6F29">
      <w:pPr>
        <w:pStyle w:val="BodyText"/>
        <w:spacing w:line="276" w:lineRule="auto"/>
        <w:rPr>
          <w:rFonts w:asciiTheme="minorHAnsi" w:hAnsiTheme="minorHAnsi" w:cstheme="minorHAnsi"/>
          <w:b w:val="0"/>
          <w:i/>
          <w:sz w:val="22"/>
          <w:szCs w:val="22"/>
        </w:rPr>
      </w:pPr>
      <w:r w:rsidRPr="00A53D74">
        <w:rPr>
          <w:rFonts w:asciiTheme="minorHAnsi" w:hAnsiTheme="minorHAnsi" w:cstheme="minorHAnsi"/>
          <w:b w:val="0"/>
          <w:i/>
          <w:sz w:val="22"/>
          <w:szCs w:val="22"/>
        </w:rPr>
        <w:t>Area organizations launch research program designed to help</w:t>
      </w:r>
    </w:p>
    <w:p w14:paraId="78561929" w14:textId="77777777" w:rsidR="008E4DC7" w:rsidRPr="00A53D74" w:rsidRDefault="008E4DC7" w:rsidP="002A6F29">
      <w:pPr>
        <w:pStyle w:val="BodyText"/>
        <w:spacing w:line="276" w:lineRule="auto"/>
        <w:rPr>
          <w:rFonts w:asciiTheme="minorHAnsi" w:hAnsiTheme="minorHAnsi" w:cstheme="minorHAnsi"/>
          <w:b w:val="0"/>
          <w:i/>
          <w:sz w:val="22"/>
          <w:szCs w:val="22"/>
        </w:rPr>
      </w:pPr>
      <w:r w:rsidRPr="00A53D74">
        <w:rPr>
          <w:rFonts w:asciiTheme="minorHAnsi" w:hAnsiTheme="minorHAnsi" w:cstheme="minorHAnsi"/>
          <w:b w:val="0"/>
          <w:i/>
          <w:sz w:val="22"/>
          <w:szCs w:val="22"/>
        </w:rPr>
        <w:t xml:space="preserve"> pregnant people meet nutrition needs</w:t>
      </w:r>
    </w:p>
    <w:p w14:paraId="1A103FCB" w14:textId="77777777" w:rsidR="002A6F29" w:rsidRPr="00A53D74" w:rsidRDefault="002A6F29" w:rsidP="002A6F29">
      <w:pPr>
        <w:pStyle w:val="BodyText"/>
        <w:spacing w:line="276" w:lineRule="auto"/>
        <w:rPr>
          <w:rFonts w:asciiTheme="minorHAnsi" w:hAnsiTheme="minorHAnsi" w:cstheme="minorHAnsi"/>
          <w:b w:val="0"/>
          <w:i/>
          <w:sz w:val="22"/>
          <w:szCs w:val="22"/>
        </w:rPr>
      </w:pPr>
    </w:p>
    <w:p w14:paraId="7C6C18FF" w14:textId="30B159D1" w:rsidR="001653E6" w:rsidRPr="00A53D74" w:rsidRDefault="001653E6" w:rsidP="001653E6">
      <w:pPr>
        <w:autoSpaceDE w:val="0"/>
        <w:autoSpaceDN w:val="0"/>
        <w:spacing w:after="240" w:line="276" w:lineRule="auto"/>
        <w:ind w:firstLine="720"/>
        <w:rPr>
          <w:rFonts w:asciiTheme="minorHAnsi" w:hAnsiTheme="minorHAnsi" w:cstheme="minorHAnsi"/>
          <w:sz w:val="22"/>
          <w:szCs w:val="22"/>
        </w:rPr>
      </w:pPr>
      <w:r w:rsidRPr="00A53D74">
        <w:rPr>
          <w:rFonts w:asciiTheme="minorHAnsi" w:hAnsiTheme="minorHAnsi" w:cstheme="minorHAnsi"/>
          <w:sz w:val="22"/>
          <w:szCs w:val="22"/>
        </w:rPr>
        <w:t>Better Health Partnership, Case Western Reserve University, First Year Cleveland and the Greater Cleveland Food Bank are partnering to provide a single point of service delivery</w:t>
      </w:r>
      <w:r w:rsidR="00B51352" w:rsidRPr="00A53D74">
        <w:rPr>
          <w:rFonts w:asciiTheme="minorHAnsi" w:hAnsiTheme="minorHAnsi" w:cstheme="minorHAnsi"/>
          <w:sz w:val="22"/>
          <w:szCs w:val="22"/>
        </w:rPr>
        <w:t xml:space="preserve"> to food insecure pregnant individuals</w:t>
      </w:r>
      <w:r w:rsidRPr="00A53D74">
        <w:rPr>
          <w:rFonts w:asciiTheme="minorHAnsi" w:hAnsiTheme="minorHAnsi" w:cstheme="minorHAnsi"/>
          <w:sz w:val="22"/>
          <w:szCs w:val="22"/>
        </w:rPr>
        <w:t xml:space="preserve"> through Community Health Workers. </w:t>
      </w:r>
    </w:p>
    <w:p w14:paraId="5A07EF10" w14:textId="77777777" w:rsidR="001653E6" w:rsidRPr="00A53D74" w:rsidRDefault="001653E6" w:rsidP="001653E6">
      <w:pPr>
        <w:autoSpaceDE w:val="0"/>
        <w:autoSpaceDN w:val="0"/>
        <w:spacing w:after="240" w:line="276" w:lineRule="auto"/>
        <w:ind w:firstLine="720"/>
        <w:rPr>
          <w:rFonts w:asciiTheme="minorHAnsi" w:hAnsiTheme="minorHAnsi" w:cstheme="minorHAnsi"/>
          <w:sz w:val="22"/>
          <w:szCs w:val="22"/>
        </w:rPr>
      </w:pPr>
      <w:r w:rsidRPr="00A53D74">
        <w:rPr>
          <w:rFonts w:asciiTheme="minorHAnsi" w:hAnsiTheme="minorHAnsi" w:cstheme="minorHAnsi"/>
          <w:sz w:val="22"/>
          <w:szCs w:val="22"/>
        </w:rPr>
        <w:t>This program will evaluate two models of food support, with the goal of creating and evaluating a sustainable and effective program that improves health outcomes.</w:t>
      </w:r>
      <w:r w:rsidR="002A6F29" w:rsidRPr="00A53D74">
        <w:rPr>
          <w:rFonts w:asciiTheme="minorHAnsi" w:hAnsiTheme="minorHAnsi" w:cstheme="minorHAnsi"/>
          <w:sz w:val="22"/>
          <w:szCs w:val="22"/>
        </w:rPr>
        <w:t xml:space="preserve"> </w:t>
      </w:r>
      <w:r w:rsidR="00DF045C" w:rsidRPr="00A53D74">
        <w:rPr>
          <w:rFonts w:asciiTheme="minorHAnsi" w:hAnsiTheme="minorHAnsi" w:cstheme="minorHAnsi"/>
          <w:sz w:val="22"/>
          <w:szCs w:val="22"/>
        </w:rPr>
        <w:t xml:space="preserve">To determine the most effective and impactful way to deliver nutrition, </w:t>
      </w:r>
      <w:r w:rsidR="006E4BB6" w:rsidRPr="00A53D74">
        <w:rPr>
          <w:rFonts w:asciiTheme="minorHAnsi" w:hAnsiTheme="minorHAnsi" w:cstheme="minorHAnsi"/>
          <w:sz w:val="22"/>
          <w:szCs w:val="22"/>
        </w:rPr>
        <w:t xml:space="preserve">participants </w:t>
      </w:r>
      <w:r w:rsidR="00DF045C" w:rsidRPr="00A53D74">
        <w:rPr>
          <w:rFonts w:asciiTheme="minorHAnsi" w:hAnsiTheme="minorHAnsi" w:cstheme="minorHAnsi"/>
          <w:sz w:val="22"/>
          <w:szCs w:val="22"/>
        </w:rPr>
        <w:t>will be assigned</w:t>
      </w:r>
      <w:r w:rsidR="006E4BB6" w:rsidRPr="00A53D74">
        <w:rPr>
          <w:rFonts w:asciiTheme="minorHAnsi" w:hAnsiTheme="minorHAnsi" w:cstheme="minorHAnsi"/>
          <w:sz w:val="22"/>
          <w:szCs w:val="22"/>
        </w:rPr>
        <w:t xml:space="preserve"> into one of two program study groups. </w:t>
      </w:r>
    </w:p>
    <w:p w14:paraId="7D6B1F89" w14:textId="77777777" w:rsidR="008E4DC7" w:rsidRPr="00A53D74" w:rsidRDefault="00DF045C" w:rsidP="001653E6">
      <w:pPr>
        <w:autoSpaceDE w:val="0"/>
        <w:autoSpaceDN w:val="0"/>
        <w:spacing w:after="240" w:line="276" w:lineRule="auto"/>
        <w:ind w:firstLine="720"/>
        <w:rPr>
          <w:rFonts w:asciiTheme="minorHAnsi" w:hAnsiTheme="minorHAnsi" w:cstheme="minorHAnsi"/>
          <w:sz w:val="22"/>
          <w:szCs w:val="22"/>
        </w:rPr>
      </w:pPr>
      <w:r w:rsidRPr="00A53D74">
        <w:rPr>
          <w:rFonts w:asciiTheme="minorHAnsi" w:hAnsiTheme="minorHAnsi" w:cstheme="minorHAnsi"/>
          <w:sz w:val="22"/>
          <w:szCs w:val="22"/>
        </w:rPr>
        <w:t>One group will receive boxed food from the Greater Cleveland Food Bank every other week to make nutritious meals at home. These foods are unprocessed, highly nutritious, and customized to fit the pregnant person’s needs.</w:t>
      </w:r>
    </w:p>
    <w:p w14:paraId="11A5CC19" w14:textId="609A027A" w:rsidR="00DF045C" w:rsidRPr="00A53D74" w:rsidRDefault="00DF045C" w:rsidP="00DF045C">
      <w:pPr>
        <w:autoSpaceDE w:val="0"/>
        <w:autoSpaceDN w:val="0"/>
        <w:spacing w:after="240" w:line="276" w:lineRule="auto"/>
        <w:ind w:firstLine="720"/>
        <w:rPr>
          <w:rFonts w:asciiTheme="minorHAnsi" w:hAnsiTheme="minorHAnsi" w:cstheme="minorHAnsi"/>
          <w:sz w:val="22"/>
          <w:szCs w:val="22"/>
        </w:rPr>
      </w:pPr>
      <w:r w:rsidRPr="00A53D74">
        <w:rPr>
          <w:rFonts w:asciiTheme="minorHAnsi" w:hAnsiTheme="minorHAnsi" w:cstheme="minorHAnsi"/>
          <w:sz w:val="22"/>
          <w:szCs w:val="22"/>
        </w:rPr>
        <w:t xml:space="preserve">The second group will receive cash </w:t>
      </w:r>
      <w:r w:rsidR="003B3D30" w:rsidRPr="00A53D74">
        <w:rPr>
          <w:rFonts w:asciiTheme="minorHAnsi" w:hAnsiTheme="minorHAnsi" w:cstheme="minorHAnsi"/>
          <w:sz w:val="22"/>
          <w:szCs w:val="22"/>
        </w:rPr>
        <w:t xml:space="preserve">that can be used </w:t>
      </w:r>
      <w:r w:rsidRPr="00A53D74">
        <w:rPr>
          <w:rFonts w:asciiTheme="minorHAnsi" w:hAnsiTheme="minorHAnsi" w:cstheme="minorHAnsi"/>
          <w:sz w:val="22"/>
          <w:szCs w:val="22"/>
        </w:rPr>
        <w:t xml:space="preserve">for groceries every other week. Participants will also </w:t>
      </w:r>
      <w:r w:rsidR="00B51352" w:rsidRPr="00A53D74">
        <w:rPr>
          <w:rFonts w:asciiTheme="minorHAnsi" w:hAnsiTheme="minorHAnsi" w:cstheme="minorHAnsi"/>
          <w:sz w:val="22"/>
          <w:szCs w:val="22"/>
        </w:rPr>
        <w:t xml:space="preserve">receive navigation to health food retail and </w:t>
      </w:r>
      <w:r w:rsidRPr="00A53D74">
        <w:rPr>
          <w:rFonts w:asciiTheme="minorHAnsi" w:hAnsiTheme="minorHAnsi" w:cstheme="minorHAnsi"/>
          <w:sz w:val="22"/>
          <w:szCs w:val="22"/>
        </w:rPr>
        <w:t xml:space="preserve">access to nutrition resources as well as training and </w:t>
      </w:r>
      <w:r w:rsidR="008E5ADD" w:rsidRPr="00A53D74">
        <w:rPr>
          <w:rFonts w:asciiTheme="minorHAnsi" w:hAnsiTheme="minorHAnsi" w:cstheme="minorHAnsi"/>
          <w:sz w:val="22"/>
          <w:szCs w:val="22"/>
        </w:rPr>
        <w:t xml:space="preserve">support </w:t>
      </w:r>
      <w:r w:rsidRPr="00A53D74">
        <w:rPr>
          <w:rFonts w:asciiTheme="minorHAnsi" w:hAnsiTheme="minorHAnsi" w:cstheme="minorHAnsi"/>
          <w:sz w:val="22"/>
          <w:szCs w:val="22"/>
        </w:rPr>
        <w:t>from community health workers.</w:t>
      </w:r>
    </w:p>
    <w:p w14:paraId="2093A257" w14:textId="3AD0CB7E" w:rsidR="008E4DC7" w:rsidRPr="00A53D74" w:rsidRDefault="00DF045C" w:rsidP="001653E6">
      <w:pPr>
        <w:autoSpaceDE w:val="0"/>
        <w:autoSpaceDN w:val="0"/>
        <w:spacing w:after="240" w:line="276" w:lineRule="auto"/>
        <w:ind w:firstLine="720"/>
        <w:rPr>
          <w:rFonts w:asciiTheme="minorHAnsi" w:hAnsiTheme="minorHAnsi" w:cstheme="minorHAnsi"/>
          <w:sz w:val="22"/>
          <w:szCs w:val="22"/>
        </w:rPr>
      </w:pPr>
      <w:r w:rsidRPr="00A53D74">
        <w:rPr>
          <w:rFonts w:asciiTheme="minorHAnsi" w:hAnsiTheme="minorHAnsi" w:cstheme="minorHAnsi"/>
          <w:sz w:val="22"/>
          <w:szCs w:val="22"/>
        </w:rPr>
        <w:t>All participants will receive assistance with needed kitchen items as well as access to easy-to-understand</w:t>
      </w:r>
      <w:r w:rsidR="001653E6" w:rsidRPr="00A53D74">
        <w:rPr>
          <w:rFonts w:asciiTheme="minorHAnsi" w:hAnsiTheme="minorHAnsi" w:cstheme="minorHAnsi"/>
          <w:sz w:val="22"/>
          <w:szCs w:val="22"/>
        </w:rPr>
        <w:t xml:space="preserve"> recipes and nutrition info</w:t>
      </w:r>
      <w:r w:rsidR="00A37700">
        <w:rPr>
          <w:rFonts w:asciiTheme="minorHAnsi" w:hAnsiTheme="minorHAnsi" w:cstheme="minorHAnsi"/>
          <w:sz w:val="22"/>
          <w:szCs w:val="22"/>
        </w:rPr>
        <w:t>rmation</w:t>
      </w:r>
      <w:r w:rsidR="001653E6" w:rsidRPr="00A53D74">
        <w:rPr>
          <w:rFonts w:asciiTheme="minorHAnsi" w:hAnsiTheme="minorHAnsi" w:cstheme="minorHAnsi"/>
          <w:sz w:val="22"/>
          <w:szCs w:val="22"/>
        </w:rPr>
        <w:t xml:space="preserve"> for during and after pregnancy.</w:t>
      </w:r>
    </w:p>
    <w:p w14:paraId="5AC7B37A" w14:textId="6E800D6F" w:rsidR="001653E6" w:rsidRPr="00A53D74" w:rsidRDefault="00E133ED" w:rsidP="001653E6">
      <w:pPr>
        <w:autoSpaceDE w:val="0"/>
        <w:autoSpaceDN w:val="0"/>
        <w:spacing w:after="240" w:line="276" w:lineRule="auto"/>
        <w:ind w:firstLine="720"/>
        <w:rPr>
          <w:rFonts w:asciiTheme="minorHAnsi" w:hAnsiTheme="minorHAnsi" w:cstheme="minorHAnsi"/>
          <w:sz w:val="22"/>
          <w:szCs w:val="22"/>
        </w:rPr>
      </w:pPr>
      <w:r w:rsidRPr="00A53D74">
        <w:rPr>
          <w:rFonts w:asciiTheme="minorHAnsi" w:hAnsiTheme="minorHAnsi" w:cstheme="minorHAnsi"/>
          <w:sz w:val="22"/>
          <w:szCs w:val="22"/>
        </w:rPr>
        <w:t>This research study</w:t>
      </w:r>
      <w:r w:rsidR="00A7347C" w:rsidRPr="00A53D74">
        <w:rPr>
          <w:rFonts w:asciiTheme="minorHAnsi" w:hAnsiTheme="minorHAnsi" w:cstheme="minorHAnsi"/>
          <w:sz w:val="22"/>
          <w:szCs w:val="22"/>
        </w:rPr>
        <w:t xml:space="preserve"> made possible with generous funding from the Bruening Foundation</w:t>
      </w:r>
      <w:r w:rsidR="00B51352" w:rsidRPr="00A53D74">
        <w:rPr>
          <w:rFonts w:asciiTheme="minorHAnsi" w:hAnsiTheme="minorHAnsi" w:cstheme="minorHAnsi"/>
          <w:sz w:val="22"/>
          <w:szCs w:val="22"/>
        </w:rPr>
        <w:t xml:space="preserve">, </w:t>
      </w:r>
      <w:r w:rsidR="00A7347C" w:rsidRPr="00A53D74">
        <w:rPr>
          <w:rFonts w:asciiTheme="minorHAnsi" w:hAnsiTheme="minorHAnsi" w:cstheme="minorHAnsi"/>
          <w:sz w:val="22"/>
          <w:szCs w:val="22"/>
        </w:rPr>
        <w:t>Vitamix Foundation,</w:t>
      </w:r>
      <w:r w:rsidR="003B3D30" w:rsidRPr="00A53D74">
        <w:rPr>
          <w:rFonts w:asciiTheme="minorHAnsi" w:hAnsiTheme="minorHAnsi" w:cstheme="minorHAnsi"/>
          <w:sz w:val="22"/>
          <w:szCs w:val="22"/>
        </w:rPr>
        <w:t xml:space="preserve"> </w:t>
      </w:r>
      <w:r w:rsidR="00B51352" w:rsidRPr="00A53D74">
        <w:rPr>
          <w:rFonts w:asciiTheme="minorHAnsi" w:hAnsiTheme="minorHAnsi" w:cstheme="minorHAnsi"/>
          <w:sz w:val="22"/>
          <w:szCs w:val="22"/>
        </w:rPr>
        <w:t xml:space="preserve">and the CWRU Clinical and Translational Science Collaborative </w:t>
      </w:r>
      <w:r w:rsidR="003B3D30" w:rsidRPr="00A53D74">
        <w:rPr>
          <w:rFonts w:asciiTheme="minorHAnsi" w:hAnsiTheme="minorHAnsi" w:cstheme="minorHAnsi"/>
          <w:sz w:val="22"/>
          <w:szCs w:val="22"/>
        </w:rPr>
        <w:t>will follow 124 pregnant people through 6 months post-partum over the next two years</w:t>
      </w:r>
      <w:r w:rsidR="001653E6" w:rsidRPr="00A53D74">
        <w:rPr>
          <w:rFonts w:asciiTheme="minorHAnsi" w:hAnsiTheme="minorHAnsi" w:cstheme="minorHAnsi"/>
          <w:sz w:val="22"/>
          <w:szCs w:val="22"/>
        </w:rPr>
        <w:t xml:space="preserve">. </w:t>
      </w:r>
      <w:r w:rsidR="001653E6" w:rsidRPr="00A53D74">
        <w:rPr>
          <w:rFonts w:asciiTheme="minorHAnsi" w:hAnsiTheme="minorHAnsi" w:cstheme="minorHAnsi"/>
          <w:sz w:val="22"/>
          <w:szCs w:val="22"/>
        </w:rPr>
        <w:lastRenderedPageBreak/>
        <w:t xml:space="preserve">Participants will be asked a number of questions about health, stress, lifestyle, and </w:t>
      </w:r>
      <w:r w:rsidR="00EF5573" w:rsidRPr="00A53D74">
        <w:rPr>
          <w:rFonts w:asciiTheme="minorHAnsi" w:hAnsiTheme="minorHAnsi" w:cstheme="minorHAnsi"/>
          <w:sz w:val="22"/>
          <w:szCs w:val="22"/>
        </w:rPr>
        <w:t xml:space="preserve">food insecurity amongst </w:t>
      </w:r>
      <w:r w:rsidR="001653E6" w:rsidRPr="00A53D74">
        <w:rPr>
          <w:rFonts w:asciiTheme="minorHAnsi" w:hAnsiTheme="minorHAnsi" w:cstheme="minorHAnsi"/>
          <w:sz w:val="22"/>
          <w:szCs w:val="22"/>
        </w:rPr>
        <w:t xml:space="preserve">other questions throughout the process. A summary of findings and recommendations will be </w:t>
      </w:r>
      <w:r w:rsidR="008D3632" w:rsidRPr="00A53D74">
        <w:rPr>
          <w:rFonts w:asciiTheme="minorHAnsi" w:hAnsiTheme="minorHAnsi" w:cstheme="minorHAnsi"/>
          <w:sz w:val="22"/>
          <w:szCs w:val="22"/>
        </w:rPr>
        <w:t xml:space="preserve">developed </w:t>
      </w:r>
      <w:r w:rsidR="001653E6" w:rsidRPr="00A53D74">
        <w:rPr>
          <w:rFonts w:asciiTheme="minorHAnsi" w:hAnsiTheme="minorHAnsi" w:cstheme="minorHAnsi"/>
          <w:sz w:val="22"/>
          <w:szCs w:val="22"/>
        </w:rPr>
        <w:t>at the end of the program.</w:t>
      </w:r>
    </w:p>
    <w:p w14:paraId="5AFE71EC" w14:textId="643A75D4" w:rsidR="008E4DC7" w:rsidRPr="00A53D74" w:rsidRDefault="001653E6" w:rsidP="00DF045C">
      <w:pPr>
        <w:autoSpaceDE w:val="0"/>
        <w:autoSpaceDN w:val="0"/>
        <w:spacing w:after="240" w:line="276" w:lineRule="auto"/>
        <w:rPr>
          <w:rFonts w:asciiTheme="minorHAnsi" w:hAnsiTheme="minorHAnsi" w:cstheme="minorHAnsi"/>
          <w:b/>
          <w:i/>
          <w:sz w:val="22"/>
          <w:szCs w:val="22"/>
        </w:rPr>
      </w:pPr>
      <w:r w:rsidRPr="00A53D74">
        <w:rPr>
          <w:rFonts w:asciiTheme="minorHAnsi" w:hAnsiTheme="minorHAnsi" w:cstheme="minorHAnsi"/>
          <w:b/>
          <w:i/>
          <w:sz w:val="22"/>
          <w:szCs w:val="22"/>
        </w:rPr>
        <w:t>About Better</w:t>
      </w:r>
      <w:r w:rsidR="007B6CE3" w:rsidRPr="00A53D74">
        <w:rPr>
          <w:rFonts w:asciiTheme="minorHAnsi" w:hAnsiTheme="minorHAnsi" w:cstheme="minorHAnsi"/>
          <w:b/>
          <w:i/>
          <w:sz w:val="22"/>
          <w:szCs w:val="22"/>
        </w:rPr>
        <w:t xml:space="preserve"> </w:t>
      </w:r>
      <w:r w:rsidRPr="00A53D74">
        <w:rPr>
          <w:rFonts w:asciiTheme="minorHAnsi" w:hAnsiTheme="minorHAnsi" w:cstheme="minorHAnsi"/>
          <w:b/>
          <w:i/>
          <w:sz w:val="22"/>
          <w:szCs w:val="22"/>
        </w:rPr>
        <w:t>Health Partnership</w:t>
      </w:r>
    </w:p>
    <w:p w14:paraId="6E6553DB" w14:textId="0D420F55" w:rsidR="001653E6" w:rsidRPr="00A53D74" w:rsidRDefault="001653E6" w:rsidP="00DF045C">
      <w:pPr>
        <w:autoSpaceDE w:val="0"/>
        <w:autoSpaceDN w:val="0"/>
        <w:spacing w:after="240" w:line="276" w:lineRule="auto"/>
        <w:rPr>
          <w:rFonts w:asciiTheme="minorHAnsi" w:hAnsiTheme="minorHAnsi" w:cstheme="minorHAnsi"/>
          <w:sz w:val="22"/>
          <w:szCs w:val="22"/>
        </w:rPr>
      </w:pPr>
      <w:r w:rsidRPr="00A53D74">
        <w:rPr>
          <w:rFonts w:asciiTheme="minorHAnsi" w:hAnsiTheme="minorHAnsi" w:cstheme="minorHAnsi"/>
          <w:sz w:val="22"/>
          <w:szCs w:val="22"/>
        </w:rPr>
        <w:t>Better Health Partnership</w:t>
      </w:r>
      <w:r w:rsidR="00712D49">
        <w:rPr>
          <w:rFonts w:asciiTheme="minorHAnsi" w:hAnsiTheme="minorHAnsi" w:cstheme="minorHAnsi"/>
          <w:sz w:val="22"/>
          <w:szCs w:val="22"/>
        </w:rPr>
        <w:t xml:space="preserve"> (BHP)</w:t>
      </w:r>
      <w:r w:rsidRPr="00A53D74">
        <w:rPr>
          <w:rFonts w:asciiTheme="minorHAnsi" w:hAnsiTheme="minorHAnsi" w:cstheme="minorHAnsi"/>
          <w:sz w:val="22"/>
          <w:szCs w:val="22"/>
        </w:rPr>
        <w:t>, established in 2007, is a non-profit regional health improvement collaborative dedicated to the mission of bringing health care, social services, and other sectors together to share best practices and accelerate data-informed improvements in</w:t>
      </w:r>
      <w:r w:rsidR="007B6CE3" w:rsidRPr="00A53D74">
        <w:rPr>
          <w:rFonts w:asciiTheme="minorHAnsi" w:hAnsiTheme="minorHAnsi" w:cstheme="minorHAnsi"/>
          <w:sz w:val="22"/>
          <w:szCs w:val="22"/>
        </w:rPr>
        <w:t xml:space="preserve"> </w:t>
      </w:r>
      <w:r w:rsidRPr="00A53D74">
        <w:rPr>
          <w:rFonts w:asciiTheme="minorHAnsi" w:hAnsiTheme="minorHAnsi" w:cstheme="minorHAnsi"/>
          <w:sz w:val="22"/>
          <w:szCs w:val="22"/>
        </w:rPr>
        <w:t>equitable population and community health.</w:t>
      </w:r>
      <w:r w:rsidR="00712D49" w:rsidRPr="00712D49">
        <w:rPr>
          <w:rFonts w:asciiTheme="minorHAnsi" w:hAnsiTheme="minorHAnsi" w:cstheme="minorHAnsi"/>
          <w:sz w:val="22"/>
          <w:szCs w:val="22"/>
        </w:rPr>
        <w:t xml:space="preserve"> BHP operates the Pathways Community HUB that leverages Community Health Workers to serve at-risk individuals living in Cuyahoga County.</w:t>
      </w:r>
      <w:r w:rsidR="00712D49">
        <w:rPr>
          <w:rFonts w:asciiTheme="minorHAnsi" w:hAnsiTheme="minorHAnsi" w:cstheme="minorHAnsi"/>
          <w:sz w:val="22"/>
          <w:szCs w:val="22"/>
        </w:rPr>
        <w:t xml:space="preserve"> </w:t>
      </w:r>
      <w:r w:rsidRPr="00A53D74">
        <w:rPr>
          <w:rFonts w:asciiTheme="minorHAnsi" w:hAnsiTheme="minorHAnsi" w:cstheme="minorHAnsi"/>
          <w:sz w:val="22"/>
          <w:szCs w:val="22"/>
        </w:rPr>
        <w:t>We envision being Northeast Ohio's most trusted health improvement collaborative that achieves exceptional health value and eradicates health disparities in Northeast Ohio.</w:t>
      </w:r>
    </w:p>
    <w:p w14:paraId="404EF2B1" w14:textId="68835400" w:rsidR="001653E6" w:rsidRPr="00A53D74" w:rsidRDefault="001653E6" w:rsidP="00DF045C">
      <w:pPr>
        <w:autoSpaceDE w:val="0"/>
        <w:autoSpaceDN w:val="0"/>
        <w:spacing w:after="240" w:line="276" w:lineRule="auto"/>
        <w:rPr>
          <w:rFonts w:asciiTheme="minorHAnsi" w:hAnsiTheme="minorHAnsi" w:cstheme="minorHAnsi"/>
          <w:b/>
          <w:i/>
          <w:sz w:val="22"/>
          <w:szCs w:val="22"/>
        </w:rPr>
      </w:pPr>
      <w:r w:rsidRPr="00A53D74">
        <w:rPr>
          <w:rFonts w:asciiTheme="minorHAnsi" w:hAnsiTheme="minorHAnsi" w:cstheme="minorHAnsi"/>
          <w:b/>
          <w:i/>
          <w:sz w:val="22"/>
          <w:szCs w:val="22"/>
        </w:rPr>
        <w:t>About CWRU’s Clinical and Translational Science Collaborative</w:t>
      </w:r>
    </w:p>
    <w:p w14:paraId="2FC14D23" w14:textId="77777777" w:rsidR="001653E6" w:rsidRPr="00A53D74" w:rsidRDefault="001653E6" w:rsidP="00DF045C">
      <w:pPr>
        <w:autoSpaceDE w:val="0"/>
        <w:autoSpaceDN w:val="0"/>
        <w:spacing w:after="240" w:line="276" w:lineRule="auto"/>
        <w:rPr>
          <w:rFonts w:asciiTheme="minorHAnsi" w:hAnsiTheme="minorHAnsi" w:cstheme="minorHAnsi"/>
          <w:sz w:val="22"/>
          <w:szCs w:val="22"/>
        </w:rPr>
      </w:pPr>
      <w:r w:rsidRPr="00A53D74">
        <w:rPr>
          <w:rFonts w:asciiTheme="minorHAnsi" w:hAnsiTheme="minorHAnsi" w:cstheme="minorHAnsi"/>
          <w:sz w:val="22"/>
          <w:szCs w:val="22"/>
        </w:rPr>
        <w:t>The Clinical and Translational Science Collaborative (CTSC) of Cleveland, a collaborative among Case Western Reserve University (CWRU) and its affiliated hospital systems, the Cleveland Clinic (CC), MetroHealth (MH), University Hospitals (UH), and the Louis Stokes Veterans Administration Medical Center (VA) aspires to be a catalyst for high quality clinical and translational (C/T) research both locally and nationally by changing the culture and environment of biomedical research, sharing resources and expertise, and streamlining the research process to move translational research from bench to bedside and to the community.</w:t>
      </w:r>
    </w:p>
    <w:p w14:paraId="25B91394" w14:textId="77777777" w:rsidR="001653E6" w:rsidRPr="00A53D74" w:rsidRDefault="001653E6" w:rsidP="00DF045C">
      <w:pPr>
        <w:autoSpaceDE w:val="0"/>
        <w:autoSpaceDN w:val="0"/>
        <w:spacing w:after="240" w:line="276" w:lineRule="auto"/>
        <w:rPr>
          <w:rFonts w:asciiTheme="minorHAnsi" w:hAnsiTheme="minorHAnsi" w:cstheme="minorHAnsi"/>
          <w:b/>
          <w:i/>
          <w:sz w:val="22"/>
          <w:szCs w:val="22"/>
        </w:rPr>
      </w:pPr>
      <w:r w:rsidRPr="00A53D74">
        <w:rPr>
          <w:rFonts w:asciiTheme="minorHAnsi" w:hAnsiTheme="minorHAnsi" w:cstheme="minorHAnsi"/>
          <w:b/>
          <w:i/>
          <w:sz w:val="22"/>
          <w:szCs w:val="22"/>
        </w:rPr>
        <w:t>About First Year Cleveland</w:t>
      </w:r>
    </w:p>
    <w:p w14:paraId="4830E2C4" w14:textId="78F037CC" w:rsidR="001653E6" w:rsidRPr="00A53D74" w:rsidRDefault="001653E6" w:rsidP="00DF045C">
      <w:pPr>
        <w:autoSpaceDE w:val="0"/>
        <w:autoSpaceDN w:val="0"/>
        <w:spacing w:after="240" w:line="276" w:lineRule="auto"/>
        <w:rPr>
          <w:rFonts w:asciiTheme="minorHAnsi" w:hAnsiTheme="minorHAnsi" w:cstheme="minorHAnsi"/>
          <w:sz w:val="22"/>
          <w:szCs w:val="22"/>
        </w:rPr>
      </w:pPr>
      <w:r w:rsidRPr="00A53D74">
        <w:rPr>
          <w:rFonts w:asciiTheme="minorHAnsi" w:hAnsiTheme="minorHAnsi" w:cstheme="minorHAnsi"/>
          <w:sz w:val="22"/>
          <w:szCs w:val="22"/>
        </w:rPr>
        <w:t>F</w:t>
      </w:r>
      <w:r w:rsidR="007B6CE3" w:rsidRPr="00A53D74">
        <w:rPr>
          <w:rFonts w:asciiTheme="minorHAnsi" w:hAnsiTheme="minorHAnsi" w:cstheme="minorHAnsi"/>
          <w:sz w:val="22"/>
          <w:szCs w:val="22"/>
        </w:rPr>
        <w:t xml:space="preserve">irst </w:t>
      </w:r>
      <w:r w:rsidRPr="00A53D74">
        <w:rPr>
          <w:rFonts w:asciiTheme="minorHAnsi" w:hAnsiTheme="minorHAnsi" w:cstheme="minorHAnsi"/>
          <w:sz w:val="22"/>
          <w:szCs w:val="22"/>
        </w:rPr>
        <w:t>Y</w:t>
      </w:r>
      <w:r w:rsidR="007B6CE3" w:rsidRPr="00A53D74">
        <w:rPr>
          <w:rFonts w:asciiTheme="minorHAnsi" w:hAnsiTheme="minorHAnsi" w:cstheme="minorHAnsi"/>
          <w:sz w:val="22"/>
          <w:szCs w:val="22"/>
        </w:rPr>
        <w:t xml:space="preserve">ear </w:t>
      </w:r>
      <w:r w:rsidRPr="00A53D74">
        <w:rPr>
          <w:rFonts w:asciiTheme="minorHAnsi" w:hAnsiTheme="minorHAnsi" w:cstheme="minorHAnsi"/>
          <w:sz w:val="22"/>
          <w:szCs w:val="22"/>
        </w:rPr>
        <w:t>C</w:t>
      </w:r>
      <w:r w:rsidR="007B6CE3" w:rsidRPr="00A53D74">
        <w:rPr>
          <w:rFonts w:asciiTheme="minorHAnsi" w:hAnsiTheme="minorHAnsi" w:cstheme="minorHAnsi"/>
          <w:sz w:val="22"/>
          <w:szCs w:val="22"/>
        </w:rPr>
        <w:t>leveland</w:t>
      </w:r>
      <w:r w:rsidRPr="00A53D74">
        <w:rPr>
          <w:rFonts w:asciiTheme="minorHAnsi" w:hAnsiTheme="minorHAnsi" w:cstheme="minorHAnsi"/>
          <w:sz w:val="22"/>
          <w:szCs w:val="22"/>
        </w:rPr>
        <w:t xml:space="preserve"> was established in December 2015 by community leaders who were alarmed by the number of babies dying in Cuyahoga County. In a city with outstanding health care and supportive services, these leaders believed there was a way to develop an effective, comprehensive and sustainable approach to solving infant mortality.</w:t>
      </w:r>
    </w:p>
    <w:p w14:paraId="1678566B" w14:textId="77777777" w:rsidR="008E4DC7" w:rsidRPr="00A53D74" w:rsidRDefault="008E4DC7" w:rsidP="00DF045C">
      <w:pPr>
        <w:pStyle w:val="PlainText"/>
        <w:spacing w:before="0" w:beforeAutospacing="0" w:after="240" w:afterAutospacing="0" w:line="276" w:lineRule="auto"/>
        <w:rPr>
          <w:rStyle w:val="Emphasis"/>
          <w:rFonts w:asciiTheme="minorHAnsi" w:hAnsiTheme="minorHAnsi" w:cstheme="minorHAnsi"/>
          <w:b/>
          <w:sz w:val="22"/>
          <w:szCs w:val="22"/>
        </w:rPr>
      </w:pPr>
      <w:r w:rsidRPr="00A53D74">
        <w:rPr>
          <w:rStyle w:val="Emphasis"/>
          <w:rFonts w:asciiTheme="minorHAnsi" w:hAnsiTheme="minorHAnsi" w:cstheme="minorHAnsi"/>
          <w:b/>
          <w:sz w:val="22"/>
          <w:szCs w:val="22"/>
        </w:rPr>
        <w:t>About the Greater Cleveland Food Bank</w:t>
      </w:r>
    </w:p>
    <w:p w14:paraId="2197F8DA" w14:textId="3AF718F9" w:rsidR="004823CB" w:rsidRDefault="004823CB" w:rsidP="00E133ED">
      <w:pPr>
        <w:spacing w:line="276" w:lineRule="auto"/>
        <w:rPr>
          <w:rFonts w:ascii="Calibri" w:hAnsi="Calibri" w:cs="Calibri"/>
          <w:sz w:val="22"/>
          <w:szCs w:val="22"/>
        </w:rPr>
      </w:pPr>
      <w:r w:rsidRPr="00A53D74">
        <w:rPr>
          <w:rFonts w:asciiTheme="minorHAnsi" w:hAnsiTheme="minorHAnsi" w:cstheme="minorHAnsi"/>
          <w:sz w:val="22"/>
          <w:szCs w:val="22"/>
        </w:rPr>
        <w:t>The Greater Cleveland Food Bank is the largest hunger relief organization in Northeast Ohio having provided 52 million meals in FY2021 to more than 343,000 hungry people in Cuyahoga, Ashtabula, Geauga, Lake, Ashland and Richland counties. Our mission is working together to ensure that everyone in our communities has the nutritious food they need every day. We do this through both food distribution and SNAP outreach efforts. The Food Bank continues to provide nutritious food to those in need while working to end hunger tomorrow through connecting clients to</w:t>
      </w:r>
      <w:r w:rsidRPr="00A53D74">
        <w:rPr>
          <w:rFonts w:ascii="Calibri" w:hAnsi="Calibri" w:cs="Calibri"/>
          <w:sz w:val="22"/>
          <w:szCs w:val="22"/>
        </w:rPr>
        <w:t xml:space="preserve"> resources. For more information go to </w:t>
      </w:r>
      <w:hyperlink r:id="rId8" w:history="1">
        <w:r w:rsidRPr="00A53D74">
          <w:rPr>
            <w:rStyle w:val="Hyperlink"/>
            <w:rFonts w:ascii="Calibri" w:hAnsi="Calibri" w:cs="Calibri"/>
            <w:sz w:val="22"/>
            <w:szCs w:val="22"/>
          </w:rPr>
          <w:t>www.GreaterClevelandFoodBank.org</w:t>
        </w:r>
      </w:hyperlink>
      <w:r w:rsidRPr="00A53D74">
        <w:rPr>
          <w:rFonts w:ascii="Calibri" w:hAnsi="Calibri" w:cs="Calibri"/>
          <w:sz w:val="22"/>
          <w:szCs w:val="22"/>
        </w:rPr>
        <w:t>.</w:t>
      </w:r>
    </w:p>
    <w:p w14:paraId="3485DB7B" w14:textId="3F5AEE04" w:rsidR="00B05E8A" w:rsidRDefault="00B05E8A" w:rsidP="00E133ED">
      <w:pPr>
        <w:spacing w:line="276" w:lineRule="auto"/>
        <w:rPr>
          <w:rFonts w:ascii="Calibri" w:hAnsi="Calibri" w:cs="Calibri"/>
          <w:sz w:val="22"/>
          <w:szCs w:val="22"/>
        </w:rPr>
      </w:pPr>
    </w:p>
    <w:p w14:paraId="55336324" w14:textId="77777777" w:rsidR="00B05E8A" w:rsidRDefault="00B05E8A">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14:paraId="03628B57" w14:textId="646A184E" w:rsidR="00B05E8A" w:rsidRPr="00B05E8A" w:rsidRDefault="00B05E8A" w:rsidP="00B05E8A">
      <w:pPr>
        <w:autoSpaceDE w:val="0"/>
        <w:autoSpaceDN w:val="0"/>
        <w:spacing w:after="240" w:line="276" w:lineRule="auto"/>
        <w:rPr>
          <w:rFonts w:asciiTheme="minorHAnsi" w:hAnsiTheme="minorHAnsi" w:cstheme="minorHAnsi"/>
          <w:b/>
          <w:i/>
          <w:sz w:val="22"/>
          <w:szCs w:val="22"/>
        </w:rPr>
      </w:pPr>
      <w:r w:rsidRPr="00B05E8A">
        <w:rPr>
          <w:rFonts w:asciiTheme="minorHAnsi" w:hAnsiTheme="minorHAnsi" w:cstheme="minorHAnsi"/>
          <w:b/>
          <w:i/>
          <w:sz w:val="22"/>
          <w:szCs w:val="22"/>
        </w:rPr>
        <w:lastRenderedPageBreak/>
        <w:t>About the Bruening Foundation</w:t>
      </w:r>
    </w:p>
    <w:p w14:paraId="76884272" w14:textId="77777777" w:rsidR="00B05E8A" w:rsidRDefault="00B05E8A" w:rsidP="00B05E8A">
      <w:pPr>
        <w:autoSpaceDE w:val="0"/>
        <w:autoSpaceDN w:val="0"/>
        <w:spacing w:after="240" w:line="276" w:lineRule="auto"/>
      </w:pPr>
      <w:r w:rsidRPr="00B05E8A">
        <w:rPr>
          <w:rFonts w:asciiTheme="minorHAnsi" w:hAnsiTheme="minorHAnsi" w:cstheme="minorHAnsi"/>
          <w:sz w:val="22"/>
          <w:szCs w:val="22"/>
        </w:rPr>
        <w:t>The Bruening Foundation focuses on addressing the roots of poverty and alleviating its impact on families and children in Cuyahoga County. Through the foundation’s responsive grantmaking to support safety-net services and learning and its proactive investments in early childhood development, the Foundation aims to lift families out of poverty and advance economic prosperity. For more information, visit:</w:t>
      </w:r>
      <w:r w:rsidRPr="00B05E8A">
        <w:rPr>
          <w:rFonts w:ascii="Calibri" w:hAnsi="Calibri" w:cs="Calibri"/>
          <w:sz w:val="22"/>
          <w:szCs w:val="22"/>
        </w:rPr>
        <w:t xml:space="preserve"> </w:t>
      </w:r>
      <w:hyperlink r:id="rId9" w:history="1">
        <w:r w:rsidRPr="00B05E8A">
          <w:rPr>
            <w:rStyle w:val="Hyperlink"/>
            <w:rFonts w:ascii="Calibri" w:hAnsi="Calibri" w:cs="Calibri"/>
            <w:sz w:val="22"/>
            <w:szCs w:val="22"/>
          </w:rPr>
          <w:t>https://brueningfoundation.org/</w:t>
        </w:r>
      </w:hyperlink>
      <w:r>
        <w:rPr>
          <w:rFonts w:ascii="Calibri" w:hAnsi="Calibri" w:cs="Calibri"/>
          <w:sz w:val="22"/>
          <w:szCs w:val="22"/>
        </w:rPr>
        <w:t>.</w:t>
      </w:r>
    </w:p>
    <w:p w14:paraId="1061632D" w14:textId="77777777" w:rsidR="00B05E8A" w:rsidRPr="00B05E8A" w:rsidRDefault="00B05E8A" w:rsidP="00B05E8A">
      <w:pPr>
        <w:pStyle w:val="PlainText"/>
        <w:spacing w:before="0" w:beforeAutospacing="0" w:after="240" w:afterAutospacing="0" w:line="276" w:lineRule="auto"/>
        <w:rPr>
          <w:rStyle w:val="Emphasis"/>
          <w:rFonts w:asciiTheme="minorHAnsi" w:hAnsiTheme="minorHAnsi" w:cstheme="minorHAnsi"/>
          <w:b/>
          <w:bCs/>
        </w:rPr>
      </w:pPr>
      <w:r w:rsidRPr="00B05E8A">
        <w:rPr>
          <w:rStyle w:val="Emphasis"/>
          <w:rFonts w:asciiTheme="minorHAnsi" w:hAnsiTheme="minorHAnsi" w:cstheme="minorHAnsi"/>
          <w:b/>
          <w:bCs/>
          <w:sz w:val="22"/>
          <w:szCs w:val="22"/>
        </w:rPr>
        <w:t>About Vitamix Foundation</w:t>
      </w:r>
    </w:p>
    <w:p w14:paraId="03268261" w14:textId="7AC65A48" w:rsidR="00B05E8A" w:rsidRDefault="00B05E8A" w:rsidP="00B05E8A">
      <w:pPr>
        <w:autoSpaceDE w:val="0"/>
        <w:autoSpaceDN w:val="0"/>
        <w:spacing w:after="240" w:line="276" w:lineRule="auto"/>
      </w:pPr>
      <w:r w:rsidRPr="00B05E8A">
        <w:rPr>
          <w:rFonts w:asciiTheme="minorHAnsi" w:hAnsiTheme="minorHAnsi" w:cstheme="minorHAnsi"/>
          <w:sz w:val="22"/>
          <w:szCs w:val="22"/>
        </w:rPr>
        <w:t>The Vitamix Foundation is a nonprofit, grant-making organization established by Vitamix to help shape a nation where diet-driven illness does not exist. Its mission is to collaborate and partner with others to further the knowledge, consumption, and enjoyment of plant-based whole foods. Grant-making is by invitation only and is focused on three key areas: prenatal – preconception, pregnancy and lactation, first 2,000 days – birth to kindergarten, and research. For more information about the Vitamix Foundation, please visit</w:t>
      </w:r>
      <w:r>
        <w:rPr>
          <w:rFonts w:asciiTheme="minorHAnsi" w:hAnsiTheme="minorHAnsi" w:cstheme="minorHAnsi"/>
          <w:sz w:val="22"/>
          <w:szCs w:val="22"/>
        </w:rPr>
        <w:t xml:space="preserve"> </w:t>
      </w:r>
      <w:hyperlink r:id="rId10" w:history="1">
        <w:r w:rsidRPr="00B05E8A">
          <w:rPr>
            <w:rStyle w:val="Hyperlink"/>
            <w:rFonts w:ascii="Calibri" w:hAnsi="Calibri" w:cs="Calibri"/>
            <w:sz w:val="22"/>
            <w:szCs w:val="22"/>
          </w:rPr>
          <w:t>www.vitamixfoundation.org</w:t>
        </w:r>
      </w:hyperlink>
      <w:r w:rsidRPr="00B05E8A">
        <w:rPr>
          <w:rFonts w:ascii="Calibri" w:hAnsi="Calibri" w:cs="Calibri"/>
          <w:sz w:val="22"/>
          <w:szCs w:val="22"/>
        </w:rPr>
        <w:t>.</w:t>
      </w:r>
    </w:p>
    <w:p w14:paraId="5E93EEB1" w14:textId="56BCF3D4" w:rsidR="002119D9" w:rsidRPr="00DF045C" w:rsidRDefault="006B7855" w:rsidP="006B7855">
      <w:pPr>
        <w:autoSpaceDE w:val="0"/>
        <w:autoSpaceDN w:val="0"/>
        <w:spacing w:after="240" w:line="276" w:lineRule="auto"/>
        <w:jc w:val="center"/>
        <w:rPr>
          <w:rFonts w:asciiTheme="minorHAnsi" w:hAnsiTheme="minorHAnsi" w:cstheme="minorHAnsi"/>
        </w:rPr>
      </w:pPr>
      <w:r>
        <w:rPr>
          <w:rFonts w:asciiTheme="minorHAnsi" w:hAnsiTheme="minorHAnsi" w:cstheme="minorHAnsi"/>
          <w:b/>
          <w:sz w:val="22"/>
          <w:szCs w:val="22"/>
        </w:rPr>
        <w:t>#</w:t>
      </w:r>
      <w:r w:rsidR="002119D9" w:rsidRPr="00A53D74">
        <w:rPr>
          <w:rFonts w:asciiTheme="minorHAnsi" w:hAnsiTheme="minorHAnsi" w:cstheme="minorHAnsi"/>
          <w:b/>
          <w:sz w:val="22"/>
          <w:szCs w:val="22"/>
        </w:rPr>
        <w:t>##</w:t>
      </w:r>
    </w:p>
    <w:sectPr w:rsidR="002119D9" w:rsidRPr="00DF045C" w:rsidSect="001A1795">
      <w:headerReference w:type="default" r:id="rId11"/>
      <w:type w:val="continuous"/>
      <w:pgSz w:w="12240" w:h="15840"/>
      <w:pgMar w:top="108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704E" w14:textId="77777777" w:rsidR="00707D06" w:rsidRDefault="00707D06" w:rsidP="001A1795">
      <w:r>
        <w:separator/>
      </w:r>
    </w:p>
  </w:endnote>
  <w:endnote w:type="continuationSeparator" w:id="0">
    <w:p w14:paraId="6CF265E6" w14:textId="77777777" w:rsidR="00707D06" w:rsidRDefault="00707D06" w:rsidP="001A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FABF" w14:textId="77777777" w:rsidR="00707D06" w:rsidRDefault="00707D06" w:rsidP="001A1795">
      <w:r>
        <w:separator/>
      </w:r>
    </w:p>
  </w:footnote>
  <w:footnote w:type="continuationSeparator" w:id="0">
    <w:p w14:paraId="5746F9B9" w14:textId="77777777" w:rsidR="00707D06" w:rsidRDefault="00707D06" w:rsidP="001A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8E1" w14:textId="365E1D18" w:rsidR="001A1795" w:rsidRDefault="00AD55DE" w:rsidP="006B7855">
    <w:pPr>
      <w:pStyle w:val="Header"/>
      <w:jc w:val="center"/>
      <w:rPr>
        <w:noProof/>
        <w:sz w:val="22"/>
      </w:rPr>
    </w:pPr>
    <w:r>
      <w:rPr>
        <w:noProof/>
        <w:sz w:val="22"/>
      </w:rPr>
      <w:pict w14:anchorId="4C81D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65.5pt;mso-position-horizontal:absolute;mso-position-horizontal-relative:text;mso-position-vertical:absolute;mso-position-vertical-relative:text;mso-width-relative:page;mso-height-relative:page">
          <v:imagedata r:id="rId1" o:title="NB-logo-green-dk-green-WEB"/>
        </v:shape>
      </w:pict>
    </w:r>
  </w:p>
  <w:p w14:paraId="538EE9E0" w14:textId="77777777" w:rsidR="00C46EB4" w:rsidRDefault="00C46EB4" w:rsidP="006B785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s-PR" w:vendorID="64" w:dllVersion="0" w:nlCheck="1" w:checkStyle="0"/>
  <w:activeWritingStyle w:appName="MSWord" w:lang="en-US" w:vendorID="64" w:dllVersion="0" w:nlCheck="1" w:checkStyle="0"/>
  <w:activeWritingStyle w:appName="MSWord" w:lang="es-DO" w:vendorID="64" w:dllVersion="6" w:nlCheck="1" w:checkStyle="0"/>
  <w:activeWritingStyle w:appName="MSWord" w:lang="es-DO" w:vendorID="64" w:dllVersion="0" w:nlCheck="1" w:checkStyle="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14"/>
    <w:rsid w:val="00025D4A"/>
    <w:rsid w:val="00132CBA"/>
    <w:rsid w:val="001653E6"/>
    <w:rsid w:val="001A1795"/>
    <w:rsid w:val="001B4202"/>
    <w:rsid w:val="002119D9"/>
    <w:rsid w:val="002A6F29"/>
    <w:rsid w:val="002E6D14"/>
    <w:rsid w:val="003B3D30"/>
    <w:rsid w:val="004823CB"/>
    <w:rsid w:val="00506483"/>
    <w:rsid w:val="005D0776"/>
    <w:rsid w:val="005F3575"/>
    <w:rsid w:val="006B7855"/>
    <w:rsid w:val="006E4BB6"/>
    <w:rsid w:val="00707D06"/>
    <w:rsid w:val="00712D49"/>
    <w:rsid w:val="007B6CE3"/>
    <w:rsid w:val="007D1FE6"/>
    <w:rsid w:val="008C12C4"/>
    <w:rsid w:val="008D3632"/>
    <w:rsid w:val="008E1094"/>
    <w:rsid w:val="008E4DC7"/>
    <w:rsid w:val="008E5ADD"/>
    <w:rsid w:val="009C0DF7"/>
    <w:rsid w:val="009F2432"/>
    <w:rsid w:val="00A37700"/>
    <w:rsid w:val="00A53D74"/>
    <w:rsid w:val="00A7347C"/>
    <w:rsid w:val="00A90750"/>
    <w:rsid w:val="00AD55DE"/>
    <w:rsid w:val="00B05E8A"/>
    <w:rsid w:val="00B51352"/>
    <w:rsid w:val="00C46EB4"/>
    <w:rsid w:val="00DF045C"/>
    <w:rsid w:val="00E133ED"/>
    <w:rsid w:val="00E15C46"/>
    <w:rsid w:val="00E17217"/>
    <w:rsid w:val="00EF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7189506"/>
  <w15:chartTrackingRefBased/>
  <w15:docId w15:val="{A82275B0-4E6C-48D8-82E8-07C5F1A5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DC7"/>
    <w:pPr>
      <w:jc w:val="center"/>
    </w:pPr>
    <w:rPr>
      <w:b/>
      <w:szCs w:val="20"/>
    </w:rPr>
  </w:style>
  <w:style w:type="character" w:customStyle="1" w:styleId="BodyTextChar">
    <w:name w:val="Body Text Char"/>
    <w:basedOn w:val="DefaultParagraphFont"/>
    <w:link w:val="BodyText"/>
    <w:rsid w:val="008E4DC7"/>
    <w:rPr>
      <w:rFonts w:ascii="Times New Roman" w:eastAsia="Times New Roman" w:hAnsi="Times New Roman" w:cs="Times New Roman"/>
      <w:b/>
      <w:sz w:val="24"/>
      <w:szCs w:val="20"/>
    </w:rPr>
  </w:style>
  <w:style w:type="character" w:styleId="Emphasis">
    <w:name w:val="Emphasis"/>
    <w:basedOn w:val="DefaultParagraphFont"/>
    <w:uiPriority w:val="99"/>
    <w:qFormat/>
    <w:rsid w:val="008E4DC7"/>
    <w:rPr>
      <w:rFonts w:cs="Times New Roman"/>
      <w:i/>
      <w:iCs/>
    </w:rPr>
  </w:style>
  <w:style w:type="paragraph" w:styleId="PlainText">
    <w:name w:val="Plain Text"/>
    <w:basedOn w:val="Normal"/>
    <w:link w:val="PlainTextChar1"/>
    <w:uiPriority w:val="99"/>
    <w:rsid w:val="008E4DC7"/>
    <w:pPr>
      <w:spacing w:before="100" w:beforeAutospacing="1" w:after="100" w:afterAutospacing="1"/>
    </w:pPr>
    <w:rPr>
      <w:rFonts w:ascii="Calibri" w:eastAsia="Calibri" w:hAnsi="Calibri"/>
    </w:rPr>
  </w:style>
  <w:style w:type="character" w:customStyle="1" w:styleId="PlainTextChar">
    <w:name w:val="Plain Text Char"/>
    <w:basedOn w:val="DefaultParagraphFont"/>
    <w:uiPriority w:val="99"/>
    <w:semiHidden/>
    <w:rsid w:val="008E4DC7"/>
    <w:rPr>
      <w:rFonts w:ascii="Consolas" w:eastAsia="Times New Roman" w:hAnsi="Consolas" w:cs="Times New Roman"/>
      <w:sz w:val="21"/>
      <w:szCs w:val="21"/>
    </w:rPr>
  </w:style>
  <w:style w:type="character" w:customStyle="1" w:styleId="PlainTextChar1">
    <w:name w:val="Plain Text Char1"/>
    <w:basedOn w:val="DefaultParagraphFont"/>
    <w:link w:val="PlainText"/>
    <w:uiPriority w:val="99"/>
    <w:locked/>
    <w:rsid w:val="008E4DC7"/>
    <w:rPr>
      <w:rFonts w:ascii="Calibri" w:eastAsia="Calibri" w:hAnsi="Calibri" w:cs="Times New Roman"/>
      <w:sz w:val="24"/>
      <w:szCs w:val="24"/>
    </w:rPr>
  </w:style>
  <w:style w:type="paragraph" w:styleId="Header">
    <w:name w:val="header"/>
    <w:basedOn w:val="Normal"/>
    <w:link w:val="HeaderChar"/>
    <w:unhideWhenUsed/>
    <w:rsid w:val="008E4DC7"/>
    <w:pPr>
      <w:tabs>
        <w:tab w:val="center" w:pos="4680"/>
        <w:tab w:val="right" w:pos="9360"/>
      </w:tabs>
    </w:pPr>
  </w:style>
  <w:style w:type="character" w:customStyle="1" w:styleId="HeaderChar">
    <w:name w:val="Header Char"/>
    <w:basedOn w:val="DefaultParagraphFont"/>
    <w:link w:val="Header"/>
    <w:rsid w:val="008E4DC7"/>
    <w:rPr>
      <w:rFonts w:ascii="Times New Roman" w:eastAsia="Times New Roman" w:hAnsi="Times New Roman" w:cs="Times New Roman"/>
      <w:sz w:val="24"/>
      <w:szCs w:val="24"/>
    </w:rPr>
  </w:style>
  <w:style w:type="table" w:styleId="TableGrid">
    <w:name w:val="Table Grid"/>
    <w:basedOn w:val="TableNormal"/>
    <w:rsid w:val="008E4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DC7"/>
    <w:rPr>
      <w:color w:val="0563C1" w:themeColor="hyperlink"/>
      <w:u w:val="single"/>
    </w:rPr>
  </w:style>
  <w:style w:type="paragraph" w:styleId="Footer">
    <w:name w:val="footer"/>
    <w:basedOn w:val="Normal"/>
    <w:link w:val="FooterChar"/>
    <w:uiPriority w:val="99"/>
    <w:unhideWhenUsed/>
    <w:rsid w:val="001A1795"/>
    <w:pPr>
      <w:tabs>
        <w:tab w:val="center" w:pos="4680"/>
        <w:tab w:val="right" w:pos="9360"/>
      </w:tabs>
    </w:pPr>
  </w:style>
  <w:style w:type="character" w:customStyle="1" w:styleId="FooterChar">
    <w:name w:val="Footer Char"/>
    <w:basedOn w:val="DefaultParagraphFont"/>
    <w:link w:val="Footer"/>
    <w:uiPriority w:val="99"/>
    <w:rsid w:val="001A17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4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0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53D74"/>
    <w:rPr>
      <w:color w:val="954F72" w:themeColor="followedHyperlink"/>
      <w:u w:val="single"/>
    </w:rPr>
  </w:style>
  <w:style w:type="paragraph" w:styleId="NoSpacing">
    <w:name w:val="No Spacing"/>
    <w:uiPriority w:val="1"/>
    <w:qFormat/>
    <w:rsid w:val="002119D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0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8730">
      <w:bodyDiv w:val="1"/>
      <w:marLeft w:val="0"/>
      <w:marRight w:val="0"/>
      <w:marTop w:val="0"/>
      <w:marBottom w:val="0"/>
      <w:divBdr>
        <w:top w:val="none" w:sz="0" w:space="0" w:color="auto"/>
        <w:left w:val="none" w:sz="0" w:space="0" w:color="auto"/>
        <w:bottom w:val="none" w:sz="0" w:space="0" w:color="auto"/>
        <w:right w:val="none" w:sz="0" w:space="0" w:color="auto"/>
      </w:divBdr>
    </w:div>
    <w:div w:id="332417851">
      <w:bodyDiv w:val="1"/>
      <w:marLeft w:val="0"/>
      <w:marRight w:val="0"/>
      <w:marTop w:val="0"/>
      <w:marBottom w:val="0"/>
      <w:divBdr>
        <w:top w:val="none" w:sz="0" w:space="0" w:color="auto"/>
        <w:left w:val="none" w:sz="0" w:space="0" w:color="auto"/>
        <w:bottom w:val="none" w:sz="0" w:space="0" w:color="auto"/>
        <w:right w:val="none" w:sz="0" w:space="0" w:color="auto"/>
      </w:divBdr>
    </w:div>
    <w:div w:id="877821413">
      <w:bodyDiv w:val="1"/>
      <w:marLeft w:val="0"/>
      <w:marRight w:val="0"/>
      <w:marTop w:val="0"/>
      <w:marBottom w:val="0"/>
      <w:divBdr>
        <w:top w:val="none" w:sz="0" w:space="0" w:color="auto"/>
        <w:left w:val="none" w:sz="0" w:space="0" w:color="auto"/>
        <w:bottom w:val="none" w:sz="0" w:space="0" w:color="auto"/>
        <w:right w:val="none" w:sz="0" w:space="0" w:color="auto"/>
      </w:divBdr>
    </w:div>
    <w:div w:id="10139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erClevelandFoodBank.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xb11@case.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pozna@clevelandfoodbank.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itamixfoundation.org" TargetMode="External"/><Relationship Id="rId4" Type="http://schemas.openxmlformats.org/officeDocument/2006/relationships/footnotes" Target="footnotes.xml"/><Relationship Id="rId9" Type="http://schemas.openxmlformats.org/officeDocument/2006/relationships/hyperlink" Target="https://bruening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Kirstin Craciun</cp:lastModifiedBy>
  <cp:revision>5</cp:revision>
  <dcterms:created xsi:type="dcterms:W3CDTF">2022-06-28T15:14:00Z</dcterms:created>
  <dcterms:modified xsi:type="dcterms:W3CDTF">2022-06-28T15:28:00Z</dcterms:modified>
</cp:coreProperties>
</file>